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23" w:rsidRPr="00A8534C" w:rsidRDefault="0003530D" w:rsidP="003F2C23">
      <w:pPr>
        <w:pStyle w:val="1"/>
        <w:rPr>
          <w:rFonts w:ascii="宋体" w:hAnsi="宋体"/>
          <w:sz w:val="44"/>
          <w:szCs w:val="32"/>
        </w:rPr>
      </w:pPr>
      <w:bookmarkStart w:id="0" w:name="_Toc68769472"/>
      <w:bookmarkStart w:id="1" w:name="_Toc121499770"/>
      <w:r>
        <w:rPr>
          <w:rFonts w:ascii="宋体" w:hAnsi="宋体" w:hint="eastAsia"/>
          <w:sz w:val="44"/>
          <w:szCs w:val="32"/>
        </w:rPr>
        <w:t>询价</w:t>
      </w:r>
      <w:r w:rsidR="003F2C23" w:rsidRPr="004772CE">
        <w:rPr>
          <w:rFonts w:ascii="宋体" w:hAnsi="宋体" w:hint="eastAsia"/>
          <w:sz w:val="44"/>
          <w:szCs w:val="32"/>
        </w:rPr>
        <w:t>采购需求明细</w:t>
      </w:r>
      <w:bookmarkEnd w:id="0"/>
      <w:bookmarkEnd w:id="1"/>
    </w:p>
    <w:p w:rsidR="003F2C23" w:rsidRPr="00E82791" w:rsidRDefault="003F2C23" w:rsidP="00491241">
      <w:pPr>
        <w:pStyle w:val="2"/>
        <w:spacing w:beforeLines="100" w:after="0"/>
        <w:jc w:val="center"/>
        <w:rPr>
          <w:rFonts w:hAnsi="宋体"/>
        </w:rPr>
      </w:pPr>
      <w:bookmarkStart w:id="2" w:name="_Toc67411749"/>
      <w:bookmarkStart w:id="3" w:name="_Toc68769473"/>
      <w:bookmarkStart w:id="4" w:name="_Toc121499771"/>
      <w:bookmarkStart w:id="5" w:name="_Toc394673886"/>
      <w:bookmarkStart w:id="6" w:name="_Toc475606995"/>
      <w:bookmarkStart w:id="7" w:name="_Toc25880"/>
      <w:bookmarkStart w:id="8" w:name="_Toc30573109"/>
      <w:r w:rsidRPr="00E82791">
        <w:rPr>
          <w:rFonts w:hAnsi="宋体" w:hint="eastAsia"/>
        </w:rPr>
        <w:t>一、项目清单</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46"/>
        <w:gridCol w:w="1458"/>
        <w:gridCol w:w="1278"/>
        <w:gridCol w:w="1102"/>
      </w:tblGrid>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序号</w:t>
            </w:r>
          </w:p>
        </w:tc>
        <w:tc>
          <w:tcPr>
            <w:tcW w:w="2385"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Pr>
                <w:rFonts w:asciiTheme="minorEastAsia" w:eastAsiaTheme="minorEastAsia" w:hAnsiTheme="minorEastAsia" w:hint="eastAsia"/>
                <w:bCs/>
                <w:sz w:val="24"/>
                <w:szCs w:val="21"/>
              </w:rPr>
              <w:t>服务</w:t>
            </w:r>
            <w:r w:rsidRPr="006A2797">
              <w:rPr>
                <w:rFonts w:asciiTheme="minorEastAsia" w:eastAsiaTheme="minorEastAsia" w:hAnsiTheme="minorEastAsia" w:hint="eastAsia"/>
                <w:bCs/>
                <w:sz w:val="24"/>
                <w:szCs w:val="21"/>
              </w:rPr>
              <w:t>名称</w:t>
            </w:r>
          </w:p>
        </w:tc>
        <w:tc>
          <w:tcPr>
            <w:tcW w:w="8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数量</w:t>
            </w:r>
          </w:p>
        </w:tc>
        <w:tc>
          <w:tcPr>
            <w:tcW w:w="718"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单位</w:t>
            </w:r>
          </w:p>
        </w:tc>
        <w:tc>
          <w:tcPr>
            <w:tcW w:w="619" w:type="pct"/>
            <w:tcBorders>
              <w:top w:val="single" w:sz="4" w:space="0" w:color="auto"/>
              <w:left w:val="single" w:sz="4" w:space="0" w:color="auto"/>
              <w:bottom w:val="single" w:sz="4" w:space="0" w:color="auto"/>
              <w:right w:val="single" w:sz="4" w:space="0" w:color="auto"/>
            </w:tcBorders>
            <w:vAlign w:val="center"/>
            <w:hideMark/>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备注</w:t>
            </w:r>
          </w:p>
        </w:tc>
      </w:tr>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1</w:t>
            </w:r>
          </w:p>
        </w:tc>
        <w:tc>
          <w:tcPr>
            <w:tcW w:w="2385"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宋体" w:eastAsia="宋体" w:hAnsi="宋体" w:cs="宋体" w:hint="eastAsia"/>
                <w:sz w:val="24"/>
                <w:szCs w:val="24"/>
                <w:lang w:val="zh-CN"/>
              </w:rPr>
              <w:t>横岗街道六约-华乐-横岗-松柏社区横岗南产业片区土地整备利益统筹项目（</w:t>
            </w:r>
            <w:r w:rsidR="001D3098">
              <w:rPr>
                <w:rFonts w:ascii="宋体" w:eastAsia="宋体" w:hAnsi="宋体" w:cs="宋体" w:hint="eastAsia"/>
                <w:sz w:val="24"/>
                <w:szCs w:val="24"/>
                <w:lang w:val="zh-CN"/>
              </w:rPr>
              <w:t>规划</w:t>
            </w:r>
            <w:r>
              <w:rPr>
                <w:rFonts w:ascii="宋体" w:eastAsia="宋体" w:hAnsi="宋体" w:cs="宋体" w:hint="eastAsia"/>
                <w:sz w:val="24"/>
                <w:szCs w:val="24"/>
                <w:lang w:val="zh-CN"/>
              </w:rPr>
              <w:t>）</w:t>
            </w:r>
          </w:p>
        </w:tc>
        <w:tc>
          <w:tcPr>
            <w:tcW w:w="8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35757A">
            <w:pPr>
              <w:jc w:val="center"/>
              <w:rPr>
                <w:rFonts w:asciiTheme="minorEastAsia" w:eastAsiaTheme="minorEastAsia" w:hAnsiTheme="minorEastAsia"/>
                <w:sz w:val="24"/>
              </w:rPr>
            </w:pPr>
            <w:r>
              <w:rPr>
                <w:rFonts w:asciiTheme="minorEastAsia" w:eastAsiaTheme="minorEastAsia" w:hAnsiTheme="minorEastAsia" w:hint="eastAsia"/>
                <w:sz w:val="24"/>
              </w:rPr>
              <w:t>/</w:t>
            </w:r>
          </w:p>
        </w:tc>
      </w:tr>
    </w:tbl>
    <w:p w:rsidR="00100514" w:rsidRPr="00100514" w:rsidRDefault="00100514" w:rsidP="00491241">
      <w:pPr>
        <w:pStyle w:val="2"/>
        <w:spacing w:beforeLines="100" w:after="0"/>
        <w:jc w:val="center"/>
        <w:rPr>
          <w:rFonts w:hAnsi="宋体"/>
        </w:rPr>
      </w:pPr>
      <w:r w:rsidRPr="00100514">
        <w:rPr>
          <w:rFonts w:hAnsi="宋体" w:hint="eastAsia"/>
        </w:rPr>
        <w:t>二、项目概况</w:t>
      </w:r>
    </w:p>
    <w:p w:rsidR="001D3098" w:rsidRPr="001D3098" w:rsidRDefault="001D3098" w:rsidP="001D3098">
      <w:pPr>
        <w:spacing w:line="360" w:lineRule="auto"/>
        <w:ind w:firstLineChars="200" w:firstLine="480"/>
        <w:rPr>
          <w:rFonts w:asciiTheme="minorEastAsia" w:eastAsiaTheme="minorEastAsia" w:hAnsiTheme="minorEastAsia"/>
          <w:bCs/>
          <w:sz w:val="24"/>
          <w:szCs w:val="24"/>
          <w:u w:val="single"/>
        </w:rPr>
      </w:pPr>
      <w:r w:rsidRPr="001D3098">
        <w:rPr>
          <w:rFonts w:asciiTheme="minorEastAsia" w:eastAsiaTheme="minorEastAsia" w:hAnsiTheme="minorEastAsia" w:hint="eastAsia"/>
          <w:sz w:val="24"/>
          <w:szCs w:val="24"/>
        </w:rPr>
        <w:t>项目名称：</w:t>
      </w:r>
      <w:r w:rsidRPr="001D3098">
        <w:rPr>
          <w:rFonts w:asciiTheme="minorEastAsia" w:eastAsiaTheme="minorEastAsia" w:hAnsiTheme="minorEastAsia" w:hint="eastAsia"/>
          <w:bCs/>
          <w:sz w:val="24"/>
          <w:szCs w:val="24"/>
          <w:u w:val="single"/>
        </w:rPr>
        <w:t>横岗街道六约</w:t>
      </w:r>
      <w:r w:rsidRPr="001D3098">
        <w:rPr>
          <w:rFonts w:asciiTheme="minorEastAsia" w:eastAsiaTheme="minorEastAsia" w:hAnsiTheme="minorEastAsia"/>
          <w:bCs/>
          <w:sz w:val="24"/>
          <w:szCs w:val="24"/>
          <w:u w:val="single"/>
        </w:rPr>
        <w:t>-华乐-横岗-松柏社区横岗南产业片区土地整备利益统筹项目（规划）</w:t>
      </w:r>
    </w:p>
    <w:p w:rsidR="001D3098" w:rsidRPr="001D3098" w:rsidRDefault="001D3098" w:rsidP="001D3098">
      <w:pPr>
        <w:spacing w:line="360" w:lineRule="auto"/>
        <w:ind w:firstLineChars="200" w:firstLine="480"/>
        <w:rPr>
          <w:rFonts w:asciiTheme="minorEastAsia" w:eastAsiaTheme="minorEastAsia" w:hAnsiTheme="minorEastAsia"/>
          <w:sz w:val="24"/>
          <w:szCs w:val="24"/>
          <w:u w:val="single"/>
        </w:rPr>
      </w:pPr>
      <w:r w:rsidRPr="001D3098">
        <w:rPr>
          <w:rFonts w:asciiTheme="minorEastAsia" w:eastAsiaTheme="minorEastAsia" w:hAnsiTheme="minorEastAsia" w:hint="eastAsia"/>
          <w:sz w:val="24"/>
          <w:szCs w:val="24"/>
        </w:rPr>
        <w:t>规划规模：</w:t>
      </w:r>
      <w:r w:rsidRPr="001D3098">
        <w:rPr>
          <w:rFonts w:asciiTheme="minorEastAsia" w:eastAsiaTheme="minorEastAsia" w:hAnsiTheme="minorEastAsia" w:hint="eastAsia"/>
          <w:sz w:val="24"/>
          <w:szCs w:val="24"/>
          <w:u w:val="single"/>
        </w:rPr>
        <w:t>研究范围</w:t>
      </w:r>
      <w:r w:rsidRPr="001D3098">
        <w:rPr>
          <w:rFonts w:asciiTheme="minorEastAsia" w:eastAsiaTheme="minorEastAsia" w:hAnsiTheme="minorEastAsia" w:hint="eastAsia"/>
          <w:bCs/>
          <w:sz w:val="24"/>
          <w:szCs w:val="24"/>
          <w:u w:val="single"/>
        </w:rPr>
        <w:t>约</w:t>
      </w:r>
      <w:r w:rsidRPr="001D3098">
        <w:rPr>
          <w:rFonts w:asciiTheme="minorEastAsia" w:eastAsiaTheme="minorEastAsia" w:hAnsiTheme="minorEastAsia" w:hint="eastAsia"/>
          <w:sz w:val="24"/>
          <w:szCs w:val="24"/>
          <w:u w:val="single"/>
        </w:rPr>
        <w:t>703公顷,</w:t>
      </w:r>
      <w:r w:rsidRPr="001D3098">
        <w:rPr>
          <w:rFonts w:asciiTheme="minorEastAsia" w:eastAsiaTheme="minorEastAsia" w:hAnsiTheme="minorEastAsia" w:hint="eastAsia"/>
          <w:bCs/>
          <w:sz w:val="24"/>
          <w:szCs w:val="24"/>
          <w:u w:val="single"/>
        </w:rPr>
        <w:t>利益统筹实施</w:t>
      </w:r>
      <w:r w:rsidRPr="001D3098">
        <w:rPr>
          <w:rFonts w:asciiTheme="minorEastAsia" w:eastAsiaTheme="minorEastAsia" w:hAnsiTheme="minorEastAsia"/>
          <w:bCs/>
          <w:sz w:val="24"/>
          <w:szCs w:val="24"/>
          <w:u w:val="single"/>
        </w:rPr>
        <w:t>范围</w:t>
      </w:r>
      <w:r w:rsidRPr="001D3098">
        <w:rPr>
          <w:rFonts w:asciiTheme="minorEastAsia" w:eastAsiaTheme="minorEastAsia" w:hAnsiTheme="minorEastAsia" w:hint="eastAsia"/>
          <w:bCs/>
          <w:sz w:val="24"/>
          <w:szCs w:val="24"/>
          <w:u w:val="single"/>
        </w:rPr>
        <w:t>约160公顷。</w:t>
      </w:r>
    </w:p>
    <w:p w:rsidR="001D3098" w:rsidRPr="001D3098" w:rsidRDefault="00100514" w:rsidP="00491241">
      <w:pPr>
        <w:spacing w:beforeLines="50" w:line="360" w:lineRule="auto"/>
        <w:ind w:left="42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1D3098" w:rsidRPr="001D3098">
        <w:rPr>
          <w:rFonts w:asciiTheme="minorEastAsia" w:eastAsiaTheme="minorEastAsia" w:hAnsiTheme="minorEastAsia" w:hint="eastAsia"/>
          <w:sz w:val="24"/>
          <w:szCs w:val="24"/>
        </w:rPr>
        <w:t>主要任务与</w:t>
      </w:r>
      <w:r w:rsidR="001D3098" w:rsidRPr="001D3098">
        <w:rPr>
          <w:rFonts w:asciiTheme="minorEastAsia" w:eastAsiaTheme="minorEastAsia" w:hAnsiTheme="minorEastAsia"/>
          <w:sz w:val="24"/>
          <w:szCs w:val="24"/>
        </w:rPr>
        <w:t>内容</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1.1 主要任务：</w:t>
      </w:r>
      <w:r w:rsidRPr="001D3098">
        <w:rPr>
          <w:rFonts w:asciiTheme="minorEastAsia" w:eastAsiaTheme="minorEastAsia" w:hAnsiTheme="minorEastAsia" w:hint="eastAsia"/>
          <w:sz w:val="24"/>
          <w:szCs w:val="24"/>
          <w:u w:val="single"/>
        </w:rPr>
        <w:t>按照招标方针对政府及项目服务商提供的规划情况开展规划方案复核研究；组织其他咨询服务单位深入研究，提出审查意见并编入规划方案；对规划编制单位出具的相关文件提出审查意见；全程参与规划编制工作。</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1.2 工作内容：</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具体复核工作内容如下表所示：</w:t>
      </w:r>
    </w:p>
    <w:tbl>
      <w:tblPr>
        <w:tblStyle w:val="110"/>
        <w:tblpPr w:leftFromText="180" w:rightFromText="180" w:vertAnchor="text" w:horzAnchor="page" w:tblpXSpec="center" w:tblpY="10"/>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7748"/>
      </w:tblGrid>
      <w:tr w:rsidR="001D3098" w:rsidRPr="001D3098" w:rsidTr="001D3098">
        <w:trPr>
          <w:cnfStyle w:val="100000000000"/>
          <w:trHeight w:val="482"/>
          <w:jc w:val="center"/>
        </w:trPr>
        <w:tc>
          <w:tcPr>
            <w:cnfStyle w:val="001000000000"/>
            <w:tcW w:w="648" w:type="pct"/>
            <w:tcBorders>
              <w:bottom w:val="nil"/>
            </w:tcBorders>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序号</w:t>
            </w:r>
          </w:p>
        </w:tc>
        <w:tc>
          <w:tcPr>
            <w:tcW w:w="4352" w:type="pct"/>
            <w:tcBorders>
              <w:bottom w:val="nil"/>
            </w:tcBorders>
            <w:vAlign w:val="center"/>
          </w:tcPr>
          <w:p w:rsidR="001D3098" w:rsidRPr="001D3098" w:rsidRDefault="001D3098" w:rsidP="001D3098">
            <w:pPr>
              <w:widowControl/>
              <w:spacing w:line="360" w:lineRule="auto"/>
              <w:jc w:val="center"/>
              <w:cnfStyle w:val="1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复核工作内容</w:t>
            </w:r>
          </w:p>
        </w:tc>
      </w:tr>
      <w:tr w:rsidR="001D3098" w:rsidRPr="001D3098" w:rsidTr="001D3098">
        <w:trPr>
          <w:trHeight w:val="482"/>
          <w:jc w:val="center"/>
        </w:trPr>
        <w:tc>
          <w:tcPr>
            <w:cnfStyle w:val="001000000000"/>
            <w:tcW w:w="648" w:type="pct"/>
            <w:tcBorders>
              <w:bottom w:val="nil"/>
            </w:tcBorders>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w:t>
            </w:r>
          </w:p>
        </w:tc>
        <w:tc>
          <w:tcPr>
            <w:tcW w:w="4352" w:type="pct"/>
            <w:tcBorders>
              <w:bottom w:val="nil"/>
            </w:tcBorders>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b/>
                <w:bCs/>
                <w:sz w:val="24"/>
                <w:szCs w:val="24"/>
              </w:rPr>
            </w:pPr>
            <w:r w:rsidRPr="001D3098">
              <w:rPr>
                <w:rFonts w:asciiTheme="minorEastAsia" w:eastAsiaTheme="minorEastAsia" w:hAnsiTheme="minorEastAsia" w:cs="宋体" w:hint="eastAsia"/>
                <w:sz w:val="24"/>
                <w:szCs w:val="24"/>
              </w:rPr>
              <w:t>实施方案规划总量和补偿资金总量</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2</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土地分配及留用土地选址方案</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3</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留用土地规划方案</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4</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法定图则落实及调整方案</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5</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利益平衡方案</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6</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规划分期方案</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sz w:val="24"/>
                <w:szCs w:val="24"/>
              </w:rPr>
              <w:t>7</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规划功能专项研究</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8</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公共服务设施专项研究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9</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道路交通专题研究</w:t>
            </w:r>
          </w:p>
        </w:tc>
      </w:tr>
      <w:tr w:rsidR="001D3098" w:rsidRPr="001D3098" w:rsidTr="001D3098">
        <w:trPr>
          <w:trHeight w:val="358"/>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10</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市政工程设施专项研究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lastRenderedPageBreak/>
              <w:t>11</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城市设计专项研究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sz w:val="24"/>
                <w:szCs w:val="24"/>
              </w:rPr>
              <w:t>1</w:t>
            </w:r>
            <w:r w:rsidRPr="001D3098">
              <w:rPr>
                <w:rFonts w:asciiTheme="minorEastAsia" w:eastAsiaTheme="minorEastAsia" w:hAnsiTheme="minorEastAsia" w:cs="宋体" w:hint="eastAsia"/>
                <w:sz w:val="24"/>
                <w:szCs w:val="24"/>
              </w:rPr>
              <w:t>2</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产业发展专项研究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13</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历史保护专项研究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14</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地质灾害专项研究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15</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海绵城市专项研究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16</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经济可行性专项研究</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17</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土规有条件建设区及禁建区调整方案</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18</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城总规占补平衡方案</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19</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工业区块线占补平衡方案</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20</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城中村综合整治分区占补平衡方案</w:t>
            </w:r>
          </w:p>
        </w:tc>
      </w:tr>
      <w:tr w:rsidR="001D3098" w:rsidRPr="001D3098" w:rsidTr="001D3098">
        <w:trPr>
          <w:trHeight w:val="274"/>
          <w:jc w:val="center"/>
        </w:trPr>
        <w:tc>
          <w:tcPr>
            <w:cnfStyle w:val="001000000000"/>
            <w:tcW w:w="648" w:type="pct"/>
            <w:vAlign w:val="center"/>
          </w:tcPr>
          <w:p w:rsidR="001D3098" w:rsidRPr="001D3098" w:rsidRDefault="001D3098" w:rsidP="001D3098">
            <w:pPr>
              <w:widowControl/>
              <w:spacing w:line="360" w:lineRule="auto"/>
              <w:jc w:val="center"/>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21</w:t>
            </w:r>
          </w:p>
        </w:tc>
        <w:tc>
          <w:tcPr>
            <w:tcW w:w="4352" w:type="pct"/>
            <w:vAlign w:val="center"/>
          </w:tcPr>
          <w:p w:rsidR="001D3098" w:rsidRPr="001D3098" w:rsidRDefault="001D3098" w:rsidP="001D3098">
            <w:pPr>
              <w:widowControl/>
              <w:spacing w:line="360" w:lineRule="auto"/>
              <w:jc w:val="center"/>
              <w:cnfStyle w:val="000000000000"/>
              <w:rPr>
                <w:rFonts w:asciiTheme="minorEastAsia" w:eastAsiaTheme="minorEastAsia" w:hAnsiTheme="minorEastAsia" w:cs="宋体"/>
                <w:sz w:val="24"/>
                <w:szCs w:val="24"/>
              </w:rPr>
            </w:pPr>
            <w:r w:rsidRPr="001D3098">
              <w:rPr>
                <w:rFonts w:asciiTheme="minorEastAsia" w:eastAsiaTheme="minorEastAsia" w:hAnsiTheme="minorEastAsia" w:cs="宋体" w:hint="eastAsia"/>
                <w:sz w:val="24"/>
                <w:szCs w:val="24"/>
              </w:rPr>
              <w:t>除上述以外的其他土地整备规划成果文件</w:t>
            </w:r>
          </w:p>
        </w:tc>
      </w:tr>
    </w:tbl>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1</w:t>
      </w:r>
      <w:r w:rsidRPr="001D3098">
        <w:rPr>
          <w:rFonts w:asciiTheme="minorEastAsia" w:eastAsiaTheme="minorEastAsia" w:hAnsiTheme="minorEastAsia"/>
          <w:sz w:val="24"/>
          <w:szCs w:val="24"/>
        </w:rPr>
        <w:t>.3 后续服务：</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后续服务需采取以下服务措施，以保证项目的可持续发展：</w:t>
      </w:r>
    </w:p>
    <w:p w:rsidR="001D3098" w:rsidRPr="001D3098" w:rsidRDefault="001D3098" w:rsidP="001D3098">
      <w:pPr>
        <w:adjustRightInd w:val="0"/>
        <w:snapToGrid w:val="0"/>
        <w:spacing w:line="360" w:lineRule="auto"/>
        <w:ind w:firstLineChars="200" w:firstLine="480"/>
        <w:jc w:val="left"/>
        <w:rPr>
          <w:rFonts w:asciiTheme="minorEastAsia" w:eastAsiaTheme="minorEastAsia" w:hAnsiTheme="minorEastAsia"/>
          <w:sz w:val="24"/>
          <w:szCs w:val="24"/>
        </w:rPr>
      </w:pPr>
      <w:r w:rsidRPr="001D3098">
        <w:rPr>
          <w:rFonts w:asciiTheme="minorEastAsia" w:eastAsiaTheme="minorEastAsia" w:hAnsiTheme="minorEastAsia"/>
          <w:sz w:val="24"/>
          <w:szCs w:val="24"/>
        </w:rPr>
        <w:t>（</w:t>
      </w:r>
      <w:r w:rsidRPr="001D3098">
        <w:rPr>
          <w:rFonts w:asciiTheme="minorEastAsia" w:eastAsiaTheme="minorEastAsia" w:hAnsiTheme="minorEastAsia" w:hint="eastAsia"/>
          <w:sz w:val="24"/>
          <w:szCs w:val="24"/>
        </w:rPr>
        <w:t>1）</w:t>
      </w:r>
      <w:r w:rsidRPr="001D3098">
        <w:rPr>
          <w:rFonts w:asciiTheme="minorEastAsia" w:eastAsiaTheme="minorEastAsia" w:hAnsiTheme="minorEastAsia"/>
          <w:sz w:val="24"/>
          <w:szCs w:val="24"/>
        </w:rPr>
        <w:t>配合招标方开展政府</w:t>
      </w:r>
      <w:r w:rsidRPr="001D3098">
        <w:rPr>
          <w:rFonts w:asciiTheme="minorEastAsia" w:eastAsiaTheme="minorEastAsia" w:hAnsiTheme="minorEastAsia" w:hint="eastAsia"/>
          <w:sz w:val="24"/>
          <w:szCs w:val="24"/>
        </w:rPr>
        <w:t>和项目服务商</w:t>
      </w:r>
      <w:r w:rsidRPr="001D3098">
        <w:rPr>
          <w:rFonts w:asciiTheme="minorEastAsia" w:eastAsiaTheme="minorEastAsia" w:hAnsiTheme="minorEastAsia"/>
          <w:sz w:val="24"/>
          <w:szCs w:val="24"/>
        </w:rPr>
        <w:t>委托规划单位的</w:t>
      </w:r>
      <w:r w:rsidRPr="001D3098">
        <w:rPr>
          <w:rFonts w:asciiTheme="minorEastAsia" w:eastAsiaTheme="minorEastAsia" w:hAnsiTheme="minorEastAsia" w:hint="eastAsia"/>
          <w:sz w:val="24"/>
          <w:szCs w:val="24"/>
        </w:rPr>
        <w:t>研究复核</w:t>
      </w:r>
      <w:r w:rsidRPr="001D3098">
        <w:rPr>
          <w:rFonts w:asciiTheme="minorEastAsia" w:eastAsiaTheme="minorEastAsia" w:hAnsiTheme="minorEastAsia"/>
          <w:sz w:val="24"/>
          <w:szCs w:val="24"/>
        </w:rPr>
        <w:t>，协助招标方解决政府委托规划单位</w:t>
      </w:r>
      <w:r w:rsidRPr="001D3098">
        <w:rPr>
          <w:rFonts w:asciiTheme="minorEastAsia" w:eastAsiaTheme="minorEastAsia" w:hAnsiTheme="minorEastAsia" w:hint="eastAsia"/>
          <w:sz w:val="24"/>
          <w:szCs w:val="24"/>
        </w:rPr>
        <w:t>诉求</w:t>
      </w:r>
      <w:r w:rsidRPr="001D3098">
        <w:rPr>
          <w:rFonts w:asciiTheme="minorEastAsia" w:eastAsiaTheme="minorEastAsia" w:hAnsiTheme="minorEastAsia"/>
          <w:sz w:val="24"/>
          <w:szCs w:val="24"/>
        </w:rPr>
        <w:t>。</w:t>
      </w:r>
    </w:p>
    <w:p w:rsidR="001D3098" w:rsidRPr="001D3098" w:rsidRDefault="001D3098" w:rsidP="001D3098">
      <w:pPr>
        <w:adjustRightInd w:val="0"/>
        <w:snapToGrid w:val="0"/>
        <w:spacing w:line="360" w:lineRule="auto"/>
        <w:ind w:firstLineChars="200" w:firstLine="480"/>
        <w:jc w:val="left"/>
        <w:rPr>
          <w:rFonts w:asciiTheme="minorEastAsia" w:eastAsiaTheme="minorEastAsia" w:hAnsiTheme="minorEastAsia"/>
          <w:sz w:val="24"/>
          <w:szCs w:val="24"/>
        </w:rPr>
      </w:pPr>
      <w:r w:rsidRPr="001D3098">
        <w:rPr>
          <w:rFonts w:asciiTheme="minorEastAsia" w:eastAsiaTheme="minorEastAsia" w:hAnsiTheme="minorEastAsia"/>
          <w:sz w:val="24"/>
          <w:szCs w:val="24"/>
        </w:rPr>
        <w:t>（</w:t>
      </w:r>
      <w:r w:rsidRPr="001D3098">
        <w:rPr>
          <w:rFonts w:asciiTheme="minorEastAsia" w:eastAsiaTheme="minorEastAsia" w:hAnsiTheme="minorEastAsia" w:hint="eastAsia"/>
          <w:sz w:val="24"/>
          <w:szCs w:val="24"/>
        </w:rPr>
        <w:t>2）</w:t>
      </w:r>
      <w:r w:rsidRPr="001D3098">
        <w:rPr>
          <w:rFonts w:asciiTheme="minorEastAsia" w:eastAsiaTheme="minorEastAsia" w:hAnsiTheme="minorEastAsia"/>
          <w:sz w:val="24"/>
          <w:szCs w:val="24"/>
        </w:rPr>
        <w:t>协助采购单位及规划编制单位完成其他相关内容。</w:t>
      </w:r>
    </w:p>
    <w:p w:rsidR="001D3098" w:rsidRPr="001D3098" w:rsidRDefault="00100514" w:rsidP="00491241">
      <w:pPr>
        <w:spacing w:beforeLines="50" w:line="360" w:lineRule="auto"/>
        <w:ind w:left="42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1D3098" w:rsidRPr="001D3098">
        <w:rPr>
          <w:rFonts w:asciiTheme="minorEastAsia" w:eastAsiaTheme="minorEastAsia" w:hAnsiTheme="minorEastAsia" w:hint="eastAsia"/>
          <w:sz w:val="24"/>
          <w:szCs w:val="24"/>
        </w:rPr>
        <w:t>技术要求</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成果的编制内容、编制深度应参照深圳市相关法规及标准规范的要求执行。同时，应满足以下技术要求：</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2.1 主要技术依据：</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u w:val="single"/>
        </w:rPr>
        <w:t xml:space="preserve">《中华人民共和国城乡规划法》、《广东省城乡规划条例》、《深圳市城市规划标准与准则》、《市规划国土委关于印发&lt;深圳市土地整备利益统筹项目管理办法&gt;的通知》（深规土规〔2018〕6号）、《市规划国土委关于规范土地整备土地信息核查及现状容积率核算工作的通知》（深规土〔2018〕859号）、《市规划国土委关于印发&lt;土地整备项目审批工作规程&gt;的通知》（深规土〔2017〕720 号）、《关于进一步规范土地整备规划编制和审查等有关事项的通知》（深规划资源〔2020〕2 号）、《市规划国土委关于印发&lt;深圳市土地整备规划编制技术指引（试行）&gt;的通知》（深规土〔2016〕891号）。 </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lastRenderedPageBreak/>
        <w:t>2.2 成果及格式要求：</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按国家、</w:t>
      </w:r>
      <w:r w:rsidRPr="001D3098">
        <w:rPr>
          <w:rFonts w:asciiTheme="minorEastAsia" w:eastAsiaTheme="minorEastAsia" w:hAnsiTheme="minorEastAsia" w:hint="eastAsia"/>
          <w:sz w:val="24"/>
          <w:szCs w:val="24"/>
          <w:u w:val="single"/>
        </w:rPr>
        <w:t xml:space="preserve"> 广东 </w:t>
      </w:r>
      <w:r w:rsidRPr="001D3098">
        <w:rPr>
          <w:rFonts w:asciiTheme="minorEastAsia" w:eastAsiaTheme="minorEastAsia" w:hAnsiTheme="minorEastAsia" w:hint="eastAsia"/>
          <w:sz w:val="24"/>
          <w:szCs w:val="24"/>
        </w:rPr>
        <w:t>省、</w:t>
      </w:r>
      <w:r w:rsidRPr="001D3098">
        <w:rPr>
          <w:rFonts w:asciiTheme="minorEastAsia" w:eastAsiaTheme="minorEastAsia" w:hAnsiTheme="minorEastAsia" w:hint="eastAsia"/>
          <w:sz w:val="24"/>
          <w:szCs w:val="24"/>
          <w:u w:val="single"/>
        </w:rPr>
        <w:t xml:space="preserve"> 深圳</w:t>
      </w:r>
      <w:r w:rsidRPr="001D3098">
        <w:rPr>
          <w:rFonts w:asciiTheme="minorEastAsia" w:eastAsiaTheme="minorEastAsia" w:hAnsiTheme="minorEastAsia" w:hint="eastAsia"/>
          <w:sz w:val="24"/>
          <w:szCs w:val="24"/>
        </w:rPr>
        <w:t>市现行的</w:t>
      </w:r>
      <w:r w:rsidRPr="001D3098">
        <w:rPr>
          <w:rFonts w:asciiTheme="minorEastAsia" w:eastAsiaTheme="minorEastAsia" w:hAnsiTheme="minorEastAsia"/>
          <w:sz w:val="24"/>
          <w:szCs w:val="24"/>
        </w:rPr>
        <w:t>技术</w:t>
      </w:r>
      <w:r w:rsidRPr="001D3098">
        <w:rPr>
          <w:rFonts w:asciiTheme="minorEastAsia" w:eastAsiaTheme="minorEastAsia" w:hAnsiTheme="minorEastAsia" w:hint="eastAsia"/>
          <w:sz w:val="24"/>
          <w:szCs w:val="24"/>
        </w:rPr>
        <w:t>规定</w:t>
      </w:r>
      <w:r w:rsidRPr="001D3098">
        <w:rPr>
          <w:rFonts w:asciiTheme="minorEastAsia" w:eastAsiaTheme="minorEastAsia" w:hAnsiTheme="minorEastAsia"/>
          <w:sz w:val="24"/>
          <w:szCs w:val="24"/>
        </w:rPr>
        <w:t>执行</w:t>
      </w:r>
      <w:r w:rsidRPr="001D3098">
        <w:rPr>
          <w:rFonts w:asciiTheme="minorEastAsia" w:eastAsiaTheme="minorEastAsia" w:hAnsiTheme="minorEastAsia" w:hint="eastAsia"/>
          <w:sz w:val="24"/>
          <w:szCs w:val="24"/>
        </w:rPr>
        <w:t>。</w:t>
      </w:r>
    </w:p>
    <w:p w:rsidR="001D3098" w:rsidRPr="001D3098" w:rsidRDefault="00100514" w:rsidP="00491241">
      <w:pPr>
        <w:spacing w:beforeLines="50" w:line="360" w:lineRule="auto"/>
        <w:ind w:left="42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1D3098" w:rsidRPr="001D3098">
        <w:rPr>
          <w:rFonts w:asciiTheme="minorEastAsia" w:eastAsiaTheme="minorEastAsia" w:hAnsiTheme="minorEastAsia" w:hint="eastAsia"/>
          <w:sz w:val="24"/>
          <w:szCs w:val="24"/>
        </w:rPr>
        <w:t>项目成果</w:t>
      </w:r>
    </w:p>
    <w:p w:rsidR="001D3098" w:rsidRPr="001D3098" w:rsidRDefault="001D3098" w:rsidP="001D3098">
      <w:pPr>
        <w:spacing w:line="360" w:lineRule="auto"/>
        <w:ind w:firstLine="42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3.1上述各项成果的复核意见和报告。</w:t>
      </w:r>
    </w:p>
    <w:p w:rsidR="001D3098" w:rsidRPr="001D3098" w:rsidRDefault="001D3098" w:rsidP="001D3098">
      <w:pPr>
        <w:spacing w:line="360" w:lineRule="auto"/>
        <w:ind w:firstLine="42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3.2 各阶段成果数量根据项目汇报交流与审查需要，本着节约实用的原则确定。</w:t>
      </w:r>
    </w:p>
    <w:p w:rsidR="001D3098" w:rsidRPr="001D3098" w:rsidRDefault="00100514" w:rsidP="00491241">
      <w:pPr>
        <w:spacing w:beforeLines="50" w:line="360" w:lineRule="auto"/>
        <w:ind w:left="42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1D3098" w:rsidRPr="001D3098">
        <w:rPr>
          <w:rFonts w:asciiTheme="minorEastAsia" w:eastAsiaTheme="minorEastAsia" w:hAnsiTheme="minorEastAsia"/>
          <w:sz w:val="24"/>
          <w:szCs w:val="24"/>
        </w:rPr>
        <w:t>项目进度</w:t>
      </w:r>
    </w:p>
    <w:p w:rsidR="001D3098" w:rsidRPr="001D3098" w:rsidRDefault="001D3098" w:rsidP="001D3098">
      <w:pPr>
        <w:spacing w:line="360" w:lineRule="auto"/>
        <w:ind w:firstLineChars="200" w:firstLine="480"/>
        <w:rPr>
          <w:rFonts w:asciiTheme="minorEastAsia" w:eastAsiaTheme="minorEastAsia" w:hAnsiTheme="minorEastAsia"/>
          <w:sz w:val="24"/>
          <w:szCs w:val="24"/>
        </w:rPr>
      </w:pPr>
      <w:r w:rsidRPr="001D3098">
        <w:rPr>
          <w:rFonts w:asciiTheme="minorEastAsia" w:eastAsiaTheme="minorEastAsia" w:hAnsiTheme="minorEastAsia" w:hint="eastAsia"/>
          <w:sz w:val="24"/>
          <w:szCs w:val="24"/>
        </w:rPr>
        <w:t>以合同签订时间起始推算，至项目规划方案及实施方案完成审批公告。</w:t>
      </w:r>
    </w:p>
    <w:p w:rsidR="00491241" w:rsidRDefault="001D3098" w:rsidP="001D3098">
      <w:pPr>
        <w:spacing w:line="360" w:lineRule="auto"/>
        <w:ind w:firstLineChars="200" w:firstLine="480"/>
        <w:rPr>
          <w:rFonts w:asciiTheme="minorEastAsia" w:eastAsiaTheme="minorEastAsia" w:hAnsiTheme="minorEastAsia"/>
          <w:sz w:val="24"/>
          <w:szCs w:val="24"/>
        </w:rPr>
      </w:pPr>
      <w:bookmarkStart w:id="9" w:name="_Hlk99192902"/>
      <w:r w:rsidRPr="001D3098">
        <w:rPr>
          <w:rFonts w:asciiTheme="minorEastAsia" w:eastAsiaTheme="minorEastAsia" w:hAnsiTheme="minorEastAsia" w:hint="eastAsia"/>
          <w:sz w:val="24"/>
          <w:szCs w:val="24"/>
        </w:rPr>
        <w:t>基于利益统筹项目的复杂性及不可预知性，甲方有权根据项目实际情况修改上述的工作时间和项目节点，若要求乙方提前交付有关工作成果的，乙方应予以配合，费用包含在合同价款中，甲方不另行支付。</w:t>
      </w:r>
      <w:bookmarkEnd w:id="9"/>
      <w:r w:rsidRPr="001D3098">
        <w:rPr>
          <w:rFonts w:asciiTheme="minorEastAsia" w:eastAsiaTheme="minorEastAsia" w:hAnsiTheme="minorEastAsia" w:hint="eastAsia"/>
          <w:sz w:val="24"/>
          <w:szCs w:val="24"/>
        </w:rPr>
        <w:t>如双方认为有必要，经协商一致，可通过书面方式对中间过程的期限要求进行调整，并将最终成果提交日期顺延。</w:t>
      </w:r>
      <w:bookmarkEnd w:id="5"/>
      <w:bookmarkEnd w:id="6"/>
      <w:bookmarkEnd w:id="7"/>
      <w:bookmarkEnd w:id="8"/>
    </w:p>
    <w:p w:rsidR="00491241" w:rsidRDefault="0049124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91241" w:rsidRPr="009D4BB2" w:rsidRDefault="00491241" w:rsidP="00491241">
      <w:pPr>
        <w:rPr>
          <w:rFonts w:asciiTheme="minorEastAsia" w:eastAsiaTheme="minorEastAsia" w:hAnsiTheme="minorEastAsia" w:cs="仿宋_GB2312"/>
          <w:b/>
          <w:bCs/>
          <w:color w:val="000000"/>
          <w:kern w:val="0"/>
          <w:sz w:val="28"/>
          <w:szCs w:val="24"/>
        </w:rPr>
      </w:pPr>
      <w:r w:rsidRPr="009D4BB2">
        <w:rPr>
          <w:rFonts w:asciiTheme="minorEastAsia" w:eastAsiaTheme="minorEastAsia" w:hAnsiTheme="minorEastAsia" w:cs="仿宋_GB2312" w:hint="eastAsia"/>
          <w:b/>
          <w:bCs/>
          <w:color w:val="000000"/>
          <w:kern w:val="0"/>
          <w:sz w:val="28"/>
          <w:szCs w:val="24"/>
        </w:rPr>
        <w:lastRenderedPageBreak/>
        <w:t>附件：（报价单可</w:t>
      </w:r>
      <w:r>
        <w:rPr>
          <w:rFonts w:asciiTheme="minorEastAsia" w:eastAsiaTheme="minorEastAsia" w:hAnsiTheme="minorEastAsia" w:cs="仿宋_GB2312" w:hint="eastAsia"/>
          <w:b/>
          <w:bCs/>
          <w:color w:val="000000"/>
          <w:kern w:val="0"/>
          <w:sz w:val="28"/>
          <w:szCs w:val="24"/>
        </w:rPr>
        <w:t>自行设定</w:t>
      </w:r>
      <w:r w:rsidRPr="009D4BB2">
        <w:rPr>
          <w:rFonts w:asciiTheme="minorEastAsia" w:eastAsiaTheme="minorEastAsia" w:hAnsiTheme="minorEastAsia" w:cs="仿宋_GB2312" w:hint="eastAsia"/>
          <w:b/>
          <w:bCs/>
          <w:color w:val="000000"/>
          <w:kern w:val="0"/>
          <w:sz w:val="28"/>
          <w:szCs w:val="24"/>
        </w:rPr>
        <w:t>，模板仅供参考）</w:t>
      </w:r>
    </w:p>
    <w:p w:rsidR="00491241" w:rsidRDefault="00491241" w:rsidP="00491241">
      <w:pPr>
        <w:widowControl/>
        <w:shd w:val="clear" w:color="auto" w:fill="FFFFFF"/>
        <w:spacing w:line="500" w:lineRule="exact"/>
        <w:jc w:val="center"/>
        <w:rPr>
          <w:rFonts w:asciiTheme="minorEastAsia" w:eastAsiaTheme="minorEastAsia" w:hAnsiTheme="minorEastAsia" w:cs="方正小标宋简体"/>
          <w:b/>
          <w:bCs/>
          <w:color w:val="000000"/>
          <w:kern w:val="0"/>
          <w:sz w:val="36"/>
          <w:szCs w:val="24"/>
        </w:rPr>
      </w:pPr>
      <w:r w:rsidRPr="009D4BB2">
        <w:rPr>
          <w:rFonts w:asciiTheme="minorEastAsia" w:eastAsiaTheme="minorEastAsia" w:hAnsiTheme="minorEastAsia" w:cs="方正小标宋简体" w:hint="eastAsia"/>
          <w:b/>
          <w:bCs/>
          <w:color w:val="000000"/>
          <w:kern w:val="0"/>
          <w:sz w:val="36"/>
          <w:szCs w:val="24"/>
        </w:rPr>
        <w:t>横岗街道六约</w:t>
      </w:r>
      <w:r w:rsidRPr="009D4BB2">
        <w:rPr>
          <w:rFonts w:asciiTheme="minorEastAsia" w:eastAsiaTheme="minorEastAsia" w:hAnsiTheme="minorEastAsia" w:cs="方正小标宋简体"/>
          <w:b/>
          <w:bCs/>
          <w:color w:val="000000"/>
          <w:kern w:val="0"/>
          <w:sz w:val="36"/>
          <w:szCs w:val="24"/>
        </w:rPr>
        <w:t>-华乐-横岗-松柏社区横岗南产业片区土地整备利益统筹项目（</w:t>
      </w:r>
      <w:r w:rsidRPr="00491241">
        <w:rPr>
          <w:rFonts w:asciiTheme="minorEastAsia" w:eastAsiaTheme="minorEastAsia" w:hAnsiTheme="minorEastAsia" w:cs="方正小标宋简体" w:hint="eastAsia"/>
          <w:b/>
          <w:bCs/>
          <w:color w:val="000000"/>
          <w:kern w:val="0"/>
          <w:sz w:val="36"/>
          <w:szCs w:val="24"/>
        </w:rPr>
        <w:t>规划</w:t>
      </w:r>
      <w:r w:rsidRPr="009D4BB2">
        <w:rPr>
          <w:rFonts w:asciiTheme="minorEastAsia" w:eastAsiaTheme="minorEastAsia" w:hAnsiTheme="minorEastAsia" w:cs="方正小标宋简体"/>
          <w:b/>
          <w:bCs/>
          <w:color w:val="000000"/>
          <w:kern w:val="0"/>
          <w:sz w:val="36"/>
          <w:szCs w:val="24"/>
        </w:rPr>
        <w:t>）</w:t>
      </w:r>
      <w:r w:rsidRPr="009D4BB2">
        <w:rPr>
          <w:rFonts w:asciiTheme="minorEastAsia" w:eastAsiaTheme="minorEastAsia" w:hAnsiTheme="minorEastAsia" w:cs="方正小标宋简体" w:hint="eastAsia"/>
          <w:b/>
          <w:bCs/>
          <w:color w:val="000000"/>
          <w:kern w:val="0"/>
          <w:sz w:val="36"/>
          <w:szCs w:val="24"/>
        </w:rPr>
        <w:t>报价单</w:t>
      </w:r>
    </w:p>
    <w:p w:rsidR="00491241" w:rsidRPr="009D4BB2" w:rsidRDefault="00491241" w:rsidP="00491241">
      <w:pPr>
        <w:widowControl/>
        <w:shd w:val="clear" w:color="auto" w:fill="FFFFFF"/>
        <w:spacing w:line="500" w:lineRule="exact"/>
        <w:jc w:val="center"/>
        <w:rPr>
          <w:rFonts w:asciiTheme="minorEastAsia" w:eastAsiaTheme="minorEastAsia" w:hAnsiTheme="minorEastAsia" w:cs="方正小标宋简体"/>
          <w:b/>
          <w:bCs/>
          <w:color w:val="000000"/>
          <w:sz w:val="36"/>
          <w:szCs w:val="24"/>
        </w:rPr>
      </w:pPr>
    </w:p>
    <w:p w:rsidR="00491241" w:rsidRPr="009D4BB2" w:rsidRDefault="00491241" w:rsidP="00491241">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一、报价内容</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项目名称：</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采购单位：</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报价单位：</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报价（总价）：</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联系人：</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电话：</w:t>
      </w:r>
    </w:p>
    <w:p w:rsidR="00491241" w:rsidRPr="009D4BB2" w:rsidRDefault="00491241" w:rsidP="00491241">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地址：</w:t>
      </w:r>
    </w:p>
    <w:p w:rsidR="00491241" w:rsidRPr="009D4BB2" w:rsidRDefault="00491241" w:rsidP="00491241">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二、报价明细</w:t>
      </w:r>
    </w:p>
    <w:tbl>
      <w:tblPr>
        <w:tblStyle w:val="ac"/>
        <w:tblW w:w="5000" w:type="pct"/>
        <w:tblLayout w:type="fixed"/>
        <w:tblLook w:val="04A0"/>
      </w:tblPr>
      <w:tblGrid>
        <w:gridCol w:w="1527"/>
        <w:gridCol w:w="2551"/>
        <w:gridCol w:w="1278"/>
        <w:gridCol w:w="993"/>
        <w:gridCol w:w="1780"/>
        <w:gridCol w:w="773"/>
      </w:tblGrid>
      <w:tr w:rsidR="00491241" w:rsidRPr="009D4BB2" w:rsidTr="00FC21EE">
        <w:tc>
          <w:tcPr>
            <w:tcW w:w="857"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序号</w:t>
            </w:r>
          </w:p>
        </w:tc>
        <w:tc>
          <w:tcPr>
            <w:tcW w:w="1433"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服务内容</w:t>
            </w:r>
          </w:p>
        </w:tc>
        <w:tc>
          <w:tcPr>
            <w:tcW w:w="718" w:type="pct"/>
            <w:vAlign w:val="center"/>
          </w:tcPr>
          <w:p w:rsidR="00491241" w:rsidRDefault="00491241"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单价（元）</w:t>
            </w:r>
          </w:p>
        </w:tc>
        <w:tc>
          <w:tcPr>
            <w:tcW w:w="558"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数量</w:t>
            </w:r>
          </w:p>
        </w:tc>
        <w:tc>
          <w:tcPr>
            <w:tcW w:w="1000"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单项合计（元）</w:t>
            </w:r>
          </w:p>
        </w:tc>
        <w:tc>
          <w:tcPr>
            <w:tcW w:w="434"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备注</w:t>
            </w:r>
          </w:p>
        </w:tc>
      </w:tr>
      <w:tr w:rsidR="00491241" w:rsidRPr="009D4BB2" w:rsidTr="00FC21EE">
        <w:tc>
          <w:tcPr>
            <w:tcW w:w="857"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1</w:t>
            </w:r>
          </w:p>
        </w:tc>
        <w:tc>
          <w:tcPr>
            <w:tcW w:w="1433"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718" w:type="pct"/>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558"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1000"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434"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r>
      <w:tr w:rsidR="00491241" w:rsidRPr="009D4BB2" w:rsidTr="00FC21EE">
        <w:tc>
          <w:tcPr>
            <w:tcW w:w="857"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2</w:t>
            </w:r>
          </w:p>
        </w:tc>
        <w:tc>
          <w:tcPr>
            <w:tcW w:w="1433"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718" w:type="pct"/>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558"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1000"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434"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r>
      <w:tr w:rsidR="00491241" w:rsidRPr="009D4BB2" w:rsidTr="00FC21EE">
        <w:tc>
          <w:tcPr>
            <w:tcW w:w="857"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w:t>
            </w:r>
          </w:p>
        </w:tc>
        <w:tc>
          <w:tcPr>
            <w:tcW w:w="1433"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718" w:type="pct"/>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558"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1000"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c>
          <w:tcPr>
            <w:tcW w:w="434" w:type="pct"/>
            <w:noWrap/>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r>
      <w:tr w:rsidR="00491241" w:rsidRPr="009D4BB2" w:rsidTr="00FC21EE">
        <w:trPr>
          <w:trHeight w:val="396"/>
        </w:trPr>
        <w:tc>
          <w:tcPr>
            <w:tcW w:w="857" w:type="pct"/>
            <w:noWrap/>
            <w:vAlign w:val="center"/>
          </w:tcPr>
          <w:p w:rsidR="00491241" w:rsidRPr="009D4BB2" w:rsidRDefault="00491241"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合计</w:t>
            </w:r>
            <w:r>
              <w:rPr>
                <w:rFonts w:asciiTheme="minorEastAsia" w:eastAsiaTheme="minorEastAsia" w:hAnsiTheme="minorEastAsia" w:cs="宋体" w:hint="eastAsia"/>
                <w:sz w:val="28"/>
                <w:szCs w:val="24"/>
              </w:rPr>
              <w:t>（元）</w:t>
            </w:r>
          </w:p>
        </w:tc>
        <w:tc>
          <w:tcPr>
            <w:tcW w:w="4143" w:type="pct"/>
            <w:gridSpan w:val="5"/>
            <w:vAlign w:val="center"/>
          </w:tcPr>
          <w:p w:rsidR="00491241" w:rsidRPr="009D4BB2" w:rsidRDefault="00491241" w:rsidP="00FC21EE">
            <w:pPr>
              <w:spacing w:line="400" w:lineRule="exact"/>
              <w:jc w:val="center"/>
              <w:rPr>
                <w:rFonts w:asciiTheme="minorEastAsia" w:eastAsiaTheme="minorEastAsia" w:hAnsiTheme="minorEastAsia"/>
                <w:sz w:val="28"/>
                <w:szCs w:val="24"/>
              </w:rPr>
            </w:pPr>
          </w:p>
        </w:tc>
      </w:tr>
    </w:tbl>
    <w:p w:rsidR="00491241" w:rsidRPr="009D4BB2" w:rsidRDefault="00491241" w:rsidP="00491241">
      <w:pPr>
        <w:widowControl/>
        <w:shd w:val="clear" w:color="auto" w:fill="FFFFFF"/>
        <w:spacing w:line="560" w:lineRule="exact"/>
        <w:jc w:val="left"/>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三、具体服务内容响应情况</w:t>
      </w:r>
    </w:p>
    <w:p w:rsidR="00491241" w:rsidRPr="009D4BB2" w:rsidRDefault="00491241" w:rsidP="00491241">
      <w:pPr>
        <w:widowControl/>
        <w:shd w:val="clear" w:color="auto" w:fill="FFFFFF"/>
        <w:spacing w:line="560" w:lineRule="exact"/>
        <w:ind w:firstLine="642"/>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格式</w:t>
      </w:r>
      <w:r w:rsidRPr="009D4BB2">
        <w:rPr>
          <w:rFonts w:asciiTheme="minorEastAsia" w:eastAsiaTheme="minorEastAsia" w:hAnsiTheme="minorEastAsia" w:cs="宋体" w:hint="eastAsia"/>
          <w:color w:val="000000"/>
          <w:kern w:val="0"/>
          <w:sz w:val="28"/>
          <w:szCs w:val="24"/>
          <w:shd w:val="clear" w:color="auto" w:fill="FFFFFF"/>
        </w:rPr>
        <w:t>自拟</w:t>
      </w:r>
      <w:r w:rsidRPr="009D4BB2">
        <w:rPr>
          <w:rFonts w:asciiTheme="minorEastAsia" w:eastAsiaTheme="minorEastAsia" w:hAnsiTheme="minorEastAsia" w:cs="仿宋_GB2312" w:hint="eastAsia"/>
          <w:color w:val="000000"/>
          <w:kern w:val="0"/>
          <w:sz w:val="28"/>
          <w:szCs w:val="24"/>
          <w:shd w:val="clear" w:color="auto" w:fill="FFFFFF"/>
        </w:rPr>
        <w:t>。</w:t>
      </w:r>
    </w:p>
    <w:p w:rsidR="00491241" w:rsidRPr="009D4BB2" w:rsidRDefault="00491241" w:rsidP="00491241">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四、供应商资格条件</w:t>
      </w:r>
    </w:p>
    <w:p w:rsidR="00491241" w:rsidRDefault="00491241" w:rsidP="00491241">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 xml:space="preserve">   完全满足本项目资格要求。</w:t>
      </w:r>
    </w:p>
    <w:p w:rsidR="00491241" w:rsidRDefault="00491241" w:rsidP="00491241">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p>
    <w:p w:rsidR="00491241" w:rsidRDefault="00491241" w:rsidP="00491241">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询价单位名称：</w:t>
      </w:r>
      <w:r w:rsidRPr="009D4BB2">
        <w:rPr>
          <w:rFonts w:asciiTheme="minorEastAsia" w:eastAsiaTheme="minorEastAsia" w:hAnsiTheme="minorEastAsia" w:cs="仿宋_GB2312" w:hint="eastAsia"/>
          <w:color w:val="000000"/>
          <w:kern w:val="0"/>
          <w:sz w:val="28"/>
          <w:szCs w:val="24"/>
          <w:shd w:val="clear" w:color="auto" w:fill="FFFFFF"/>
        </w:rPr>
        <w:t>（需加盖公章）</w:t>
      </w:r>
    </w:p>
    <w:p w:rsidR="001D3098" w:rsidRPr="001D3098" w:rsidRDefault="00491241" w:rsidP="00491241">
      <w:pPr>
        <w:widowControl/>
        <w:shd w:val="clear" w:color="auto" w:fill="FFFFFF"/>
        <w:spacing w:line="500" w:lineRule="exact"/>
        <w:ind w:firstLineChars="1265" w:firstLine="3542"/>
        <w:rPr>
          <w:rFonts w:asciiTheme="minorEastAsia" w:eastAsiaTheme="minorEastAsia" w:hAnsiTheme="minorEastAsia"/>
          <w:sz w:val="24"/>
          <w:szCs w:val="24"/>
        </w:rPr>
      </w:pPr>
      <w:r>
        <w:rPr>
          <w:rFonts w:asciiTheme="minorEastAsia" w:eastAsiaTheme="minorEastAsia" w:hAnsiTheme="minorEastAsia" w:cs="仿宋_GB2312" w:hint="eastAsia"/>
          <w:color w:val="000000"/>
          <w:kern w:val="0"/>
          <w:sz w:val="28"/>
          <w:szCs w:val="24"/>
          <w:shd w:val="clear" w:color="auto" w:fill="FFFFFF"/>
        </w:rPr>
        <w:t>日期：</w:t>
      </w:r>
    </w:p>
    <w:sectPr w:rsidR="001D3098" w:rsidRPr="001D3098" w:rsidSect="00832BD0">
      <w:headerReference w:type="default" r:id="rId7"/>
      <w:footerReference w:type="default" r:id="rId8"/>
      <w:pgSz w:w="11906" w:h="16838"/>
      <w:pgMar w:top="1610" w:right="1610" w:bottom="1610" w:left="16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39" w:rsidRDefault="00314539" w:rsidP="00832BD0">
      <w:r>
        <w:separator/>
      </w:r>
    </w:p>
  </w:endnote>
  <w:endnote w:type="continuationSeparator" w:id="1">
    <w:p w:rsidR="00314539" w:rsidRDefault="00314539" w:rsidP="00832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rmonyOS Sans SC"/>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924"/>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BB3541" w:rsidRPr="00832BD0" w:rsidRDefault="0068495C" w:rsidP="00832BD0">
            <w:pPr>
              <w:pStyle w:val="a4"/>
              <w:jc w:val="center"/>
              <w:rPr>
                <w:sz w:val="24"/>
                <w:szCs w:val="24"/>
              </w:rPr>
            </w:pPr>
            <w:r w:rsidRPr="00832BD0">
              <w:rPr>
                <w:b/>
                <w:sz w:val="24"/>
                <w:szCs w:val="24"/>
              </w:rPr>
              <w:fldChar w:fldCharType="begin"/>
            </w:r>
            <w:r w:rsidR="00BB3541" w:rsidRPr="00832BD0">
              <w:rPr>
                <w:b/>
                <w:sz w:val="24"/>
                <w:szCs w:val="24"/>
              </w:rPr>
              <w:instrText>PAGE</w:instrText>
            </w:r>
            <w:r w:rsidRPr="00832BD0">
              <w:rPr>
                <w:b/>
                <w:sz w:val="24"/>
                <w:szCs w:val="24"/>
              </w:rPr>
              <w:fldChar w:fldCharType="separate"/>
            </w:r>
            <w:r w:rsidR="00491241">
              <w:rPr>
                <w:b/>
                <w:noProof/>
                <w:sz w:val="24"/>
                <w:szCs w:val="24"/>
              </w:rPr>
              <w:t>4</w:t>
            </w:r>
            <w:r w:rsidRPr="00832BD0">
              <w:rPr>
                <w:b/>
                <w:sz w:val="24"/>
                <w:szCs w:val="24"/>
              </w:rPr>
              <w:fldChar w:fldCharType="end"/>
            </w:r>
            <w:r w:rsidR="00BB3541" w:rsidRPr="00832BD0">
              <w:rPr>
                <w:sz w:val="24"/>
                <w:szCs w:val="24"/>
                <w:lang w:val="zh-CN"/>
              </w:rPr>
              <w:t xml:space="preserve">/ </w:t>
            </w:r>
            <w:r w:rsidRPr="00832BD0">
              <w:rPr>
                <w:b/>
                <w:sz w:val="24"/>
                <w:szCs w:val="24"/>
              </w:rPr>
              <w:fldChar w:fldCharType="begin"/>
            </w:r>
            <w:r w:rsidR="00BB3541" w:rsidRPr="00832BD0">
              <w:rPr>
                <w:b/>
                <w:sz w:val="24"/>
                <w:szCs w:val="24"/>
              </w:rPr>
              <w:instrText>NUMPAGES</w:instrText>
            </w:r>
            <w:r w:rsidRPr="00832BD0">
              <w:rPr>
                <w:b/>
                <w:sz w:val="24"/>
                <w:szCs w:val="24"/>
              </w:rPr>
              <w:fldChar w:fldCharType="separate"/>
            </w:r>
            <w:r w:rsidR="00491241">
              <w:rPr>
                <w:b/>
                <w:noProof/>
                <w:sz w:val="24"/>
                <w:szCs w:val="24"/>
              </w:rPr>
              <w:t>4</w:t>
            </w:r>
            <w:r w:rsidRPr="00832BD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39" w:rsidRDefault="00314539" w:rsidP="00832BD0">
      <w:r>
        <w:separator/>
      </w:r>
    </w:p>
  </w:footnote>
  <w:footnote w:type="continuationSeparator" w:id="1">
    <w:p w:rsidR="00314539" w:rsidRDefault="00314539" w:rsidP="0083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41" w:rsidRPr="00832BD0" w:rsidRDefault="00BB3541" w:rsidP="00832BD0">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BD0"/>
    <w:rsid w:val="00000200"/>
    <w:rsid w:val="00002DEB"/>
    <w:rsid w:val="00023F9C"/>
    <w:rsid w:val="0003530D"/>
    <w:rsid w:val="00051C05"/>
    <w:rsid w:val="000737B6"/>
    <w:rsid w:val="0007728B"/>
    <w:rsid w:val="00081CD9"/>
    <w:rsid w:val="00087A1A"/>
    <w:rsid w:val="000B72D3"/>
    <w:rsid w:val="000C66B0"/>
    <w:rsid w:val="000D4014"/>
    <w:rsid w:val="000D5681"/>
    <w:rsid w:val="000E1A5D"/>
    <w:rsid w:val="000E47C2"/>
    <w:rsid w:val="000E7217"/>
    <w:rsid w:val="000F2FDB"/>
    <w:rsid w:val="00100514"/>
    <w:rsid w:val="0010797D"/>
    <w:rsid w:val="0012675C"/>
    <w:rsid w:val="0014083C"/>
    <w:rsid w:val="001431FD"/>
    <w:rsid w:val="00145AE7"/>
    <w:rsid w:val="00153C95"/>
    <w:rsid w:val="00162662"/>
    <w:rsid w:val="001751B8"/>
    <w:rsid w:val="00181E0B"/>
    <w:rsid w:val="00184FF8"/>
    <w:rsid w:val="001908A8"/>
    <w:rsid w:val="00190F96"/>
    <w:rsid w:val="001944E6"/>
    <w:rsid w:val="001A0E01"/>
    <w:rsid w:val="001A156A"/>
    <w:rsid w:val="001B1F08"/>
    <w:rsid w:val="001B657F"/>
    <w:rsid w:val="001C5ECD"/>
    <w:rsid w:val="001C77A4"/>
    <w:rsid w:val="001D3098"/>
    <w:rsid w:val="001D4050"/>
    <w:rsid w:val="001D49A2"/>
    <w:rsid w:val="001D6266"/>
    <w:rsid w:val="001E72F4"/>
    <w:rsid w:val="001F23E8"/>
    <w:rsid w:val="0020101D"/>
    <w:rsid w:val="002134AE"/>
    <w:rsid w:val="002339C7"/>
    <w:rsid w:val="00235CD3"/>
    <w:rsid w:val="002470F0"/>
    <w:rsid w:val="00270B93"/>
    <w:rsid w:val="002811AD"/>
    <w:rsid w:val="00290421"/>
    <w:rsid w:val="002A07F1"/>
    <w:rsid w:val="002A0D96"/>
    <w:rsid w:val="002B733E"/>
    <w:rsid w:val="002C5AFC"/>
    <w:rsid w:val="002D73A7"/>
    <w:rsid w:val="002F262F"/>
    <w:rsid w:val="003021B4"/>
    <w:rsid w:val="0030374C"/>
    <w:rsid w:val="00314539"/>
    <w:rsid w:val="0033527C"/>
    <w:rsid w:val="00335797"/>
    <w:rsid w:val="0035282D"/>
    <w:rsid w:val="0035757A"/>
    <w:rsid w:val="00370EAA"/>
    <w:rsid w:val="0037590B"/>
    <w:rsid w:val="00385CA4"/>
    <w:rsid w:val="00386134"/>
    <w:rsid w:val="003916C4"/>
    <w:rsid w:val="003B2371"/>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56C59"/>
    <w:rsid w:val="00481B15"/>
    <w:rsid w:val="00491241"/>
    <w:rsid w:val="004920F3"/>
    <w:rsid w:val="00492AEA"/>
    <w:rsid w:val="00494074"/>
    <w:rsid w:val="004A104A"/>
    <w:rsid w:val="004A3B11"/>
    <w:rsid w:val="004A4752"/>
    <w:rsid w:val="004A7625"/>
    <w:rsid w:val="004A7C43"/>
    <w:rsid w:val="004B5709"/>
    <w:rsid w:val="004C7295"/>
    <w:rsid w:val="004D15F3"/>
    <w:rsid w:val="004D4E1C"/>
    <w:rsid w:val="004E2E30"/>
    <w:rsid w:val="00500B61"/>
    <w:rsid w:val="00501BDA"/>
    <w:rsid w:val="00503576"/>
    <w:rsid w:val="005114DD"/>
    <w:rsid w:val="005132FC"/>
    <w:rsid w:val="0051751A"/>
    <w:rsid w:val="00523FF1"/>
    <w:rsid w:val="005268E5"/>
    <w:rsid w:val="005409C7"/>
    <w:rsid w:val="0054352B"/>
    <w:rsid w:val="005641A7"/>
    <w:rsid w:val="0058219D"/>
    <w:rsid w:val="0059453C"/>
    <w:rsid w:val="00597DB0"/>
    <w:rsid w:val="005A49F5"/>
    <w:rsid w:val="005B22D8"/>
    <w:rsid w:val="005B51FC"/>
    <w:rsid w:val="005C1185"/>
    <w:rsid w:val="005E1A47"/>
    <w:rsid w:val="005E7E72"/>
    <w:rsid w:val="005F3C8B"/>
    <w:rsid w:val="006060EF"/>
    <w:rsid w:val="006073B0"/>
    <w:rsid w:val="006643E7"/>
    <w:rsid w:val="006709FB"/>
    <w:rsid w:val="00681B5B"/>
    <w:rsid w:val="0068495C"/>
    <w:rsid w:val="006A2797"/>
    <w:rsid w:val="006C4FF5"/>
    <w:rsid w:val="006C5930"/>
    <w:rsid w:val="006D758B"/>
    <w:rsid w:val="006E3C26"/>
    <w:rsid w:val="006F0923"/>
    <w:rsid w:val="006F4C0D"/>
    <w:rsid w:val="00703340"/>
    <w:rsid w:val="00716084"/>
    <w:rsid w:val="00716E3B"/>
    <w:rsid w:val="0072039E"/>
    <w:rsid w:val="00735336"/>
    <w:rsid w:val="007721C9"/>
    <w:rsid w:val="00790EB2"/>
    <w:rsid w:val="00792173"/>
    <w:rsid w:val="007A5991"/>
    <w:rsid w:val="007A794D"/>
    <w:rsid w:val="007B2565"/>
    <w:rsid w:val="007B3D3A"/>
    <w:rsid w:val="007C42B0"/>
    <w:rsid w:val="007D47E5"/>
    <w:rsid w:val="007E3FCA"/>
    <w:rsid w:val="007F4E2C"/>
    <w:rsid w:val="00802E39"/>
    <w:rsid w:val="008044F6"/>
    <w:rsid w:val="00810607"/>
    <w:rsid w:val="00811AD9"/>
    <w:rsid w:val="00830B6C"/>
    <w:rsid w:val="00832BD0"/>
    <w:rsid w:val="00833FA3"/>
    <w:rsid w:val="00837966"/>
    <w:rsid w:val="0085545B"/>
    <w:rsid w:val="00855EDD"/>
    <w:rsid w:val="00866045"/>
    <w:rsid w:val="00866540"/>
    <w:rsid w:val="00870340"/>
    <w:rsid w:val="008869BE"/>
    <w:rsid w:val="00894E9F"/>
    <w:rsid w:val="008A04E0"/>
    <w:rsid w:val="008B23D7"/>
    <w:rsid w:val="008B6CCE"/>
    <w:rsid w:val="008C7D65"/>
    <w:rsid w:val="008D0602"/>
    <w:rsid w:val="008D2073"/>
    <w:rsid w:val="008D2285"/>
    <w:rsid w:val="008E12E8"/>
    <w:rsid w:val="009111AF"/>
    <w:rsid w:val="00934423"/>
    <w:rsid w:val="009362E6"/>
    <w:rsid w:val="00951372"/>
    <w:rsid w:val="009572AF"/>
    <w:rsid w:val="009600DC"/>
    <w:rsid w:val="009611E1"/>
    <w:rsid w:val="00983C82"/>
    <w:rsid w:val="00983F9F"/>
    <w:rsid w:val="0099061B"/>
    <w:rsid w:val="009A16DA"/>
    <w:rsid w:val="009A54EB"/>
    <w:rsid w:val="009B006D"/>
    <w:rsid w:val="009B07AD"/>
    <w:rsid w:val="009D5BFC"/>
    <w:rsid w:val="009D7EA3"/>
    <w:rsid w:val="009E4219"/>
    <w:rsid w:val="009F3949"/>
    <w:rsid w:val="009F7274"/>
    <w:rsid w:val="009F735F"/>
    <w:rsid w:val="00A0195E"/>
    <w:rsid w:val="00A129EE"/>
    <w:rsid w:val="00A13674"/>
    <w:rsid w:val="00A17B58"/>
    <w:rsid w:val="00A22CDA"/>
    <w:rsid w:val="00A25EFF"/>
    <w:rsid w:val="00A271EB"/>
    <w:rsid w:val="00A33266"/>
    <w:rsid w:val="00A6145C"/>
    <w:rsid w:val="00A71027"/>
    <w:rsid w:val="00A7474D"/>
    <w:rsid w:val="00A77920"/>
    <w:rsid w:val="00A82B5C"/>
    <w:rsid w:val="00A91572"/>
    <w:rsid w:val="00A94175"/>
    <w:rsid w:val="00AA0C7D"/>
    <w:rsid w:val="00AA3ED9"/>
    <w:rsid w:val="00AA5027"/>
    <w:rsid w:val="00AB6EB0"/>
    <w:rsid w:val="00AB7DE1"/>
    <w:rsid w:val="00AC3769"/>
    <w:rsid w:val="00AC5834"/>
    <w:rsid w:val="00AC599D"/>
    <w:rsid w:val="00AF5AAE"/>
    <w:rsid w:val="00B103C0"/>
    <w:rsid w:val="00B10574"/>
    <w:rsid w:val="00B12AFF"/>
    <w:rsid w:val="00B17CDE"/>
    <w:rsid w:val="00B313DD"/>
    <w:rsid w:val="00B3677A"/>
    <w:rsid w:val="00B53F42"/>
    <w:rsid w:val="00B57766"/>
    <w:rsid w:val="00B7645C"/>
    <w:rsid w:val="00B9020C"/>
    <w:rsid w:val="00BB3541"/>
    <w:rsid w:val="00BB3B09"/>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7355D"/>
    <w:rsid w:val="00C82612"/>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42EF2"/>
    <w:rsid w:val="00D436C2"/>
    <w:rsid w:val="00D456FD"/>
    <w:rsid w:val="00D531C7"/>
    <w:rsid w:val="00D60175"/>
    <w:rsid w:val="00D65F87"/>
    <w:rsid w:val="00D76C15"/>
    <w:rsid w:val="00DA399D"/>
    <w:rsid w:val="00DB528A"/>
    <w:rsid w:val="00DB5E8F"/>
    <w:rsid w:val="00DC000A"/>
    <w:rsid w:val="00DC4AD1"/>
    <w:rsid w:val="00DC5628"/>
    <w:rsid w:val="00DD4D69"/>
    <w:rsid w:val="00DE2C32"/>
    <w:rsid w:val="00DE60CC"/>
    <w:rsid w:val="00DF081C"/>
    <w:rsid w:val="00E03C33"/>
    <w:rsid w:val="00E10139"/>
    <w:rsid w:val="00E1344C"/>
    <w:rsid w:val="00E14F7B"/>
    <w:rsid w:val="00E167BE"/>
    <w:rsid w:val="00E20728"/>
    <w:rsid w:val="00E26BE2"/>
    <w:rsid w:val="00E33BEC"/>
    <w:rsid w:val="00E40E1C"/>
    <w:rsid w:val="00E541E2"/>
    <w:rsid w:val="00E730A7"/>
    <w:rsid w:val="00E76459"/>
    <w:rsid w:val="00E84354"/>
    <w:rsid w:val="00E868B5"/>
    <w:rsid w:val="00E87210"/>
    <w:rsid w:val="00EA3259"/>
    <w:rsid w:val="00EA6126"/>
    <w:rsid w:val="00EB0C87"/>
    <w:rsid w:val="00EB1FE6"/>
    <w:rsid w:val="00EB36A4"/>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1F70"/>
    <w:rsid w:val="00F43578"/>
    <w:rsid w:val="00F46010"/>
    <w:rsid w:val="00F53379"/>
    <w:rsid w:val="00F5511F"/>
    <w:rsid w:val="00F60692"/>
    <w:rsid w:val="00F7538F"/>
    <w:rsid w:val="00F753DE"/>
    <w:rsid w:val="00F80E4D"/>
    <w:rsid w:val="00F85FCB"/>
    <w:rsid w:val="00F90670"/>
    <w:rsid w:val="00F911E5"/>
    <w:rsid w:val="00F9409E"/>
    <w:rsid w:val="00F948EB"/>
    <w:rsid w:val="00F964FA"/>
    <w:rsid w:val="00FA3A55"/>
    <w:rsid w:val="00FD4A8E"/>
    <w:rsid w:val="00FF0A50"/>
    <w:rsid w:val="00FF6307"/>
    <w:rsid w:val="00FF7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8F"/>
    <w:pPr>
      <w:widowControl w:val="0"/>
      <w:jc w:val="both"/>
    </w:pPr>
    <w:rPr>
      <w:rFonts w:ascii="等线" w:eastAsia="等线" w:hAnsi="等线" w:cs="Times New Roman"/>
    </w:rPr>
  </w:style>
  <w:style w:type="paragraph" w:styleId="1">
    <w:name w:val="heading 1"/>
    <w:basedOn w:val="a"/>
    <w:next w:val="a"/>
    <w:link w:val="1Char"/>
    <w:qFormat/>
    <w:rsid w:val="00F7538F"/>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Char"/>
    <w:uiPriority w:val="9"/>
    <w:unhideWhenUsed/>
    <w:qFormat/>
    <w:rsid w:val="003F2C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CD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iPriority w:val="99"/>
    <w:unhideWhenUsed/>
    <w:qFormat/>
    <w:rsid w:val="00832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0"/>
    <w:link w:val="a3"/>
    <w:uiPriority w:val="99"/>
    <w:qFormat/>
    <w:rsid w:val="00832BD0"/>
    <w:rPr>
      <w:sz w:val="18"/>
      <w:szCs w:val="18"/>
    </w:rPr>
  </w:style>
  <w:style w:type="paragraph" w:styleId="a4">
    <w:name w:val="footer"/>
    <w:basedOn w:val="a"/>
    <w:link w:val="Char0"/>
    <w:uiPriority w:val="99"/>
    <w:unhideWhenUsed/>
    <w:rsid w:val="00832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D0"/>
    <w:rPr>
      <w:sz w:val="18"/>
      <w:szCs w:val="18"/>
    </w:rPr>
  </w:style>
  <w:style w:type="paragraph" w:styleId="a5">
    <w:name w:val="Balloon Text"/>
    <w:basedOn w:val="a"/>
    <w:link w:val="Char1"/>
    <w:uiPriority w:val="99"/>
    <w:semiHidden/>
    <w:unhideWhenUsed/>
    <w:rsid w:val="00832BD0"/>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32BD0"/>
    <w:rPr>
      <w:sz w:val="18"/>
      <w:szCs w:val="18"/>
    </w:rPr>
  </w:style>
  <w:style w:type="character" w:customStyle="1" w:styleId="Char2">
    <w:name w:val="正文文本 Char"/>
    <w:link w:val="a6"/>
    <w:qFormat/>
    <w:rsid w:val="00F7538F"/>
    <w:rPr>
      <w:rFonts w:ascii="Times New Roman" w:eastAsia="宋体" w:hAnsi="Times New Roman"/>
    </w:rPr>
  </w:style>
  <w:style w:type="paragraph" w:styleId="a6">
    <w:name w:val="Body Text"/>
    <w:basedOn w:val="a"/>
    <w:next w:val="a"/>
    <w:link w:val="Char2"/>
    <w:qFormat/>
    <w:rsid w:val="00F7538F"/>
    <w:pPr>
      <w:widowControl/>
      <w:spacing w:after="120"/>
      <w:jc w:val="left"/>
    </w:pPr>
    <w:rPr>
      <w:rFonts w:ascii="Times New Roman" w:eastAsia="宋体" w:hAnsi="Times New Roman" w:cstheme="minorBidi"/>
    </w:rPr>
  </w:style>
  <w:style w:type="character" w:customStyle="1" w:styleId="Char10">
    <w:name w:val="正文文本 Char1"/>
    <w:basedOn w:val="a0"/>
    <w:uiPriority w:val="99"/>
    <w:semiHidden/>
    <w:rsid w:val="00F7538F"/>
    <w:rPr>
      <w:rFonts w:ascii="等线" w:eastAsia="等线" w:hAnsi="等线" w:cs="Times New Roman"/>
    </w:rPr>
  </w:style>
  <w:style w:type="paragraph" w:customStyle="1" w:styleId="Default">
    <w:name w:val="Default"/>
    <w:qFormat/>
    <w:rsid w:val="00F7538F"/>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qFormat/>
    <w:rsid w:val="00F7538F"/>
    <w:rPr>
      <w:rFonts w:ascii="Times New Roman" w:eastAsia="宋体" w:hAnsi="Times New Roman" w:cs="Times New Roman"/>
      <w:b/>
      <w:kern w:val="44"/>
      <w:sz w:val="24"/>
      <w:szCs w:val="20"/>
    </w:rPr>
  </w:style>
  <w:style w:type="character" w:styleId="a7">
    <w:name w:val="Hyperlink"/>
    <w:uiPriority w:val="99"/>
    <w:qFormat/>
    <w:rsid w:val="00F7538F"/>
    <w:rPr>
      <w:rFonts w:cs="Times New Roman"/>
      <w:color w:val="0000FF"/>
      <w:u w:val="single"/>
    </w:rPr>
  </w:style>
  <w:style w:type="paragraph" w:styleId="10">
    <w:name w:val="toc 1"/>
    <w:basedOn w:val="a"/>
    <w:next w:val="a"/>
    <w:uiPriority w:val="39"/>
    <w:qFormat/>
    <w:rsid w:val="00F7538F"/>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rsid w:val="00F7538F"/>
    <w:pPr>
      <w:ind w:left="210"/>
      <w:jc w:val="left"/>
    </w:pPr>
    <w:rPr>
      <w:rFonts w:asciiTheme="minorHAnsi" w:hAnsiTheme="minorHAnsi" w:cstheme="minorHAnsi"/>
      <w:smallCaps/>
      <w:sz w:val="20"/>
      <w:szCs w:val="20"/>
    </w:rPr>
  </w:style>
  <w:style w:type="paragraph" w:styleId="a8">
    <w:name w:val="Document Map"/>
    <w:basedOn w:val="a"/>
    <w:link w:val="Char3"/>
    <w:uiPriority w:val="99"/>
    <w:semiHidden/>
    <w:unhideWhenUsed/>
    <w:rsid w:val="00F7538F"/>
    <w:rPr>
      <w:rFonts w:ascii="宋体" w:eastAsia="宋体"/>
      <w:sz w:val="18"/>
      <w:szCs w:val="18"/>
    </w:rPr>
  </w:style>
  <w:style w:type="character" w:customStyle="1" w:styleId="Char3">
    <w:name w:val="文档结构图 Char"/>
    <w:basedOn w:val="a0"/>
    <w:link w:val="a8"/>
    <w:uiPriority w:val="99"/>
    <w:semiHidden/>
    <w:rsid w:val="00F7538F"/>
    <w:rPr>
      <w:rFonts w:ascii="宋体" w:eastAsia="宋体" w:hAnsi="等线" w:cs="Times New Roman"/>
      <w:sz w:val="18"/>
      <w:szCs w:val="18"/>
    </w:rPr>
  </w:style>
  <w:style w:type="character" w:customStyle="1" w:styleId="2Char">
    <w:name w:val="标题 2 Char"/>
    <w:basedOn w:val="a0"/>
    <w:link w:val="2"/>
    <w:uiPriority w:val="9"/>
    <w:semiHidden/>
    <w:rsid w:val="003F2C23"/>
    <w:rPr>
      <w:rFonts w:asciiTheme="majorHAnsi" w:eastAsiaTheme="majorEastAsia" w:hAnsiTheme="majorHAnsi" w:cstheme="majorBidi"/>
      <w:b/>
      <w:bCs/>
      <w:sz w:val="32"/>
      <w:szCs w:val="32"/>
    </w:rPr>
  </w:style>
  <w:style w:type="paragraph" w:styleId="a9">
    <w:name w:val="Normal Indent"/>
    <w:basedOn w:val="a"/>
    <w:link w:val="Char4"/>
    <w:qFormat/>
    <w:rsid w:val="003F2C23"/>
    <w:pPr>
      <w:ind w:firstLine="420"/>
    </w:pPr>
    <w:rPr>
      <w:rFonts w:ascii="Arial Unicode MS" w:eastAsia="仿宋_GB2312" w:hAnsi="Arial Unicode MS"/>
      <w:sz w:val="24"/>
      <w:szCs w:val="20"/>
    </w:rPr>
  </w:style>
  <w:style w:type="character" w:customStyle="1" w:styleId="Char4">
    <w:name w:val="正文缩进 Char"/>
    <w:link w:val="a9"/>
    <w:qFormat/>
    <w:locked/>
    <w:rsid w:val="003F2C23"/>
    <w:rPr>
      <w:rFonts w:ascii="Arial Unicode MS" w:eastAsia="仿宋_GB2312" w:hAnsi="Arial Unicode MS" w:cs="Times New Roman"/>
      <w:sz w:val="24"/>
      <w:szCs w:val="20"/>
    </w:rPr>
  </w:style>
  <w:style w:type="paragraph" w:customStyle="1" w:styleId="11">
    <w:name w:val="列出段落1"/>
    <w:basedOn w:val="a"/>
    <w:uiPriority w:val="34"/>
    <w:qFormat/>
    <w:rsid w:val="003F2C23"/>
    <w:pPr>
      <w:ind w:firstLineChars="200" w:firstLine="420"/>
    </w:pPr>
    <w:rPr>
      <w:rFonts w:ascii="Times New Roman" w:eastAsia="宋体" w:hAnsi="Times New Roman"/>
      <w:szCs w:val="24"/>
    </w:rPr>
  </w:style>
  <w:style w:type="paragraph" w:styleId="3">
    <w:name w:val="toc 3"/>
    <w:basedOn w:val="a"/>
    <w:next w:val="a"/>
    <w:autoRedefine/>
    <w:uiPriority w:val="39"/>
    <w:unhideWhenUsed/>
    <w:rsid w:val="00E1344C"/>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E1344C"/>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E1344C"/>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E1344C"/>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E1344C"/>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E1344C"/>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E1344C"/>
    <w:pPr>
      <w:ind w:left="1680"/>
      <w:jc w:val="left"/>
    </w:pPr>
    <w:rPr>
      <w:rFonts w:asciiTheme="minorHAnsi" w:hAnsiTheme="minorHAnsi" w:cstheme="minorHAnsi"/>
      <w:sz w:val="18"/>
      <w:szCs w:val="18"/>
    </w:rPr>
  </w:style>
  <w:style w:type="character" w:customStyle="1" w:styleId="font31">
    <w:name w:val="font31"/>
    <w:basedOn w:val="a0"/>
    <w:rsid w:val="000E1A5D"/>
    <w:rPr>
      <w:rFonts w:ascii="仿宋" w:eastAsia="仿宋" w:hAnsi="仿宋" w:cs="仿宋" w:hint="eastAsia"/>
      <w:i w:val="0"/>
      <w:iCs w:val="0"/>
      <w:color w:val="000000"/>
      <w:sz w:val="28"/>
      <w:szCs w:val="28"/>
      <w:u w:val="none"/>
    </w:rPr>
  </w:style>
  <w:style w:type="character" w:customStyle="1" w:styleId="4Char">
    <w:name w:val="标题 4 Char"/>
    <w:basedOn w:val="a0"/>
    <w:link w:val="4"/>
    <w:uiPriority w:val="9"/>
    <w:semiHidden/>
    <w:rsid w:val="00A22CDA"/>
    <w:rPr>
      <w:rFonts w:asciiTheme="majorHAnsi" w:eastAsiaTheme="majorEastAsia" w:hAnsiTheme="majorHAnsi" w:cstheme="majorBidi"/>
      <w:b/>
      <w:bCs/>
      <w:sz w:val="28"/>
      <w:szCs w:val="28"/>
    </w:rPr>
  </w:style>
  <w:style w:type="paragraph" w:styleId="aa">
    <w:name w:val="annotation text"/>
    <w:basedOn w:val="a"/>
    <w:link w:val="Char11"/>
    <w:uiPriority w:val="99"/>
    <w:qFormat/>
    <w:rsid w:val="004462CC"/>
    <w:pPr>
      <w:jc w:val="left"/>
    </w:pPr>
    <w:rPr>
      <w:rFonts w:ascii="Times New Roman" w:eastAsia="宋体" w:hAnsi="Times New Roman"/>
    </w:rPr>
  </w:style>
  <w:style w:type="character" w:customStyle="1" w:styleId="Char5">
    <w:name w:val="批注文字 Char"/>
    <w:basedOn w:val="a0"/>
    <w:link w:val="aa"/>
    <w:uiPriority w:val="99"/>
    <w:semiHidden/>
    <w:rsid w:val="004462CC"/>
    <w:rPr>
      <w:rFonts w:ascii="等线" w:eastAsia="等线" w:hAnsi="等线" w:cs="Times New Roman"/>
    </w:rPr>
  </w:style>
  <w:style w:type="character" w:customStyle="1" w:styleId="Char11">
    <w:name w:val="批注文字 Char1"/>
    <w:link w:val="aa"/>
    <w:uiPriority w:val="99"/>
    <w:qFormat/>
    <w:rsid w:val="004462CC"/>
    <w:rPr>
      <w:rFonts w:ascii="Times New Roman" w:eastAsia="宋体" w:hAnsi="Times New Roman" w:cs="Times New Roman"/>
    </w:rPr>
  </w:style>
  <w:style w:type="character" w:styleId="ab">
    <w:name w:val="annotation reference"/>
    <w:uiPriority w:val="99"/>
    <w:qFormat/>
    <w:rsid w:val="004462CC"/>
    <w:rPr>
      <w:sz w:val="21"/>
      <w:szCs w:val="21"/>
    </w:rPr>
  </w:style>
  <w:style w:type="table" w:customStyle="1" w:styleId="110">
    <w:name w:val="网格表 1 浅色1"/>
    <w:basedOn w:val="a1"/>
    <w:uiPriority w:val="46"/>
    <w:qFormat/>
    <w:rsid w:val="001D3098"/>
    <w:rPr>
      <w:rFonts w:ascii="Times New Roman" w:eastAsia="宋体" w:hAnsi="Times New Roman" w:cs="Times New Roman"/>
      <w:kern w:val="0"/>
      <w:sz w:val="20"/>
      <w:szCs w:val="20"/>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c">
    <w:name w:val="Table Grid"/>
    <w:basedOn w:val="a1"/>
    <w:uiPriority w:val="39"/>
    <w:qFormat/>
    <w:rsid w:val="004912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45F-0023-41E8-87D1-801341C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338</cp:revision>
  <cp:lastPrinted>2021-05-19T06:21:00Z</cp:lastPrinted>
  <dcterms:created xsi:type="dcterms:W3CDTF">2021-04-08T02:48:00Z</dcterms:created>
  <dcterms:modified xsi:type="dcterms:W3CDTF">2022-12-16T09:25:00Z</dcterms:modified>
</cp:coreProperties>
</file>